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3C7" w:rsidRPr="002D2C9B" w:rsidRDefault="009463C7" w:rsidP="001F5F9C">
      <w:pPr>
        <w:pStyle w:val="Ttulo1"/>
        <w:rPr>
          <w:b w:val="0"/>
          <w:sz w:val="24"/>
          <w:szCs w:val="24"/>
        </w:rPr>
      </w:pPr>
      <w:r w:rsidRPr="002D2C9B">
        <w:rPr>
          <w:sz w:val="24"/>
          <w:szCs w:val="24"/>
        </w:rPr>
        <w:t xml:space="preserve">ANEXO </w:t>
      </w:r>
      <w:r w:rsidR="00B90A6A">
        <w:rPr>
          <w:sz w:val="24"/>
          <w:szCs w:val="24"/>
        </w:rPr>
        <w:t>3</w:t>
      </w:r>
      <w:bookmarkStart w:id="0" w:name="_GoBack"/>
      <w:bookmarkEnd w:id="0"/>
      <w:r w:rsidRPr="002D2C9B">
        <w:rPr>
          <w:sz w:val="24"/>
          <w:szCs w:val="24"/>
        </w:rPr>
        <w:t>:</w:t>
      </w:r>
    </w:p>
    <w:p w:rsidR="009463C7" w:rsidRPr="002D2C9B" w:rsidRDefault="009463C7" w:rsidP="001F5F9C">
      <w:pPr>
        <w:pStyle w:val="Ttulo1"/>
        <w:rPr>
          <w:b w:val="0"/>
          <w:sz w:val="24"/>
          <w:szCs w:val="24"/>
        </w:rPr>
      </w:pPr>
      <w:r w:rsidRPr="002D2C9B">
        <w:rPr>
          <w:sz w:val="24"/>
          <w:szCs w:val="24"/>
        </w:rPr>
        <w:t xml:space="preserve">INFORME DEL ESTADO DE LA </w:t>
      </w:r>
      <w:r w:rsidRPr="002D2C9B">
        <w:rPr>
          <w:rFonts w:cs="Arial"/>
          <w:sz w:val="24"/>
          <w:szCs w:val="24"/>
        </w:rPr>
        <w:t>ACTUALIZACIÓN</w:t>
      </w:r>
      <w:r w:rsidRPr="002D2C9B">
        <w:rPr>
          <w:sz w:val="24"/>
          <w:szCs w:val="24"/>
        </w:rPr>
        <w:t xml:space="preserve"> DEL PLAN DE MANEJO DEL  PARQUE NACIONAL YASUNÍ</w:t>
      </w:r>
    </w:p>
    <w:p w:rsidR="00E84D9D" w:rsidRPr="002D2C9B" w:rsidRDefault="00CC242B" w:rsidP="001F5F9C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463C7" w:rsidRPr="002D2C9B">
        <w:rPr>
          <w:sz w:val="24"/>
          <w:szCs w:val="24"/>
        </w:rPr>
        <w:t>En el anexo 4</w:t>
      </w:r>
      <w:r w:rsidR="002D2C9B" w:rsidRPr="002D2C9B">
        <w:rPr>
          <w:sz w:val="24"/>
          <w:szCs w:val="24"/>
        </w:rPr>
        <w:t xml:space="preserve"> </w:t>
      </w:r>
      <w:r w:rsidR="009463C7" w:rsidRPr="002D2C9B">
        <w:rPr>
          <w:sz w:val="24"/>
          <w:szCs w:val="24"/>
        </w:rPr>
        <w:t>del Quinto Informe a la Asamblea Nacional se remite un reporte del Estado de la Actualización del Plan de Manejo del Parque Nacional Yasuní</w:t>
      </w:r>
      <w:r w:rsidR="0078458B" w:rsidRPr="002D2C9B">
        <w:rPr>
          <w:sz w:val="24"/>
          <w:szCs w:val="24"/>
        </w:rPr>
        <w:t>. E</w:t>
      </w:r>
      <w:r w:rsidR="00E84D9D" w:rsidRPr="002D2C9B">
        <w:rPr>
          <w:sz w:val="24"/>
          <w:szCs w:val="24"/>
        </w:rPr>
        <w:t xml:space="preserve">n este anexo </w:t>
      </w:r>
      <w:r w:rsidR="009463C7" w:rsidRPr="002D2C9B">
        <w:rPr>
          <w:sz w:val="24"/>
          <w:szCs w:val="24"/>
        </w:rPr>
        <w:t>se indica que el Plan de Manejo es la  herramienta de gestión para la protección y conservación del Patrimonio Natural y Cu</w:t>
      </w:r>
      <w:r w:rsidR="00E84D9D" w:rsidRPr="002D2C9B">
        <w:rPr>
          <w:sz w:val="24"/>
          <w:szCs w:val="24"/>
        </w:rPr>
        <w:t>ltural de las áreas protegidas y</w:t>
      </w:r>
      <w:r w:rsidR="0078458B" w:rsidRPr="002D2C9B">
        <w:rPr>
          <w:sz w:val="24"/>
          <w:szCs w:val="24"/>
        </w:rPr>
        <w:t xml:space="preserve"> que</w:t>
      </w:r>
      <w:r w:rsidR="004F62A7">
        <w:rPr>
          <w:sz w:val="24"/>
          <w:szCs w:val="24"/>
        </w:rPr>
        <w:t xml:space="preserve"> </w:t>
      </w:r>
      <w:r w:rsidR="004F62A7" w:rsidRPr="002D2C9B">
        <w:rPr>
          <w:sz w:val="24"/>
          <w:szCs w:val="24"/>
        </w:rPr>
        <w:t>el último Plan de Manejo aprobado</w:t>
      </w:r>
      <w:r w:rsidR="00E84D9D" w:rsidRPr="002D2C9B">
        <w:rPr>
          <w:sz w:val="24"/>
          <w:szCs w:val="24"/>
        </w:rPr>
        <w:t xml:space="preserve"> </w:t>
      </w:r>
      <w:r w:rsidR="004F62A7" w:rsidRPr="002D2C9B">
        <w:rPr>
          <w:sz w:val="24"/>
          <w:szCs w:val="24"/>
        </w:rPr>
        <w:t>por el Ministerio del Ambiente</w:t>
      </w:r>
      <w:r w:rsidR="004F62A7">
        <w:rPr>
          <w:sz w:val="24"/>
          <w:szCs w:val="24"/>
        </w:rPr>
        <w:t>,</w:t>
      </w:r>
      <w:r w:rsidR="004F62A7" w:rsidRPr="002D2C9B">
        <w:rPr>
          <w:sz w:val="24"/>
          <w:szCs w:val="24"/>
        </w:rPr>
        <w:t xml:space="preserve"> </w:t>
      </w:r>
      <w:r w:rsidR="002D2C9B">
        <w:rPr>
          <w:sz w:val="24"/>
          <w:szCs w:val="24"/>
        </w:rPr>
        <w:t xml:space="preserve">en </w:t>
      </w:r>
      <w:r w:rsidR="004F62A7">
        <w:rPr>
          <w:sz w:val="24"/>
          <w:szCs w:val="24"/>
        </w:rPr>
        <w:t xml:space="preserve">el Parque Nacional Yasuní </w:t>
      </w:r>
      <w:r w:rsidR="002D2C9B">
        <w:rPr>
          <w:sz w:val="24"/>
          <w:szCs w:val="24"/>
        </w:rPr>
        <w:t xml:space="preserve">es del </w:t>
      </w:r>
      <w:r w:rsidR="001F5F9C" w:rsidRPr="002D2C9B">
        <w:rPr>
          <w:sz w:val="24"/>
          <w:szCs w:val="24"/>
        </w:rPr>
        <w:t>2011.</w:t>
      </w:r>
    </w:p>
    <w:p w:rsidR="002D2C9B" w:rsidRDefault="00CC242B" w:rsidP="001F5F9C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D2C9B">
        <w:rPr>
          <w:sz w:val="24"/>
          <w:szCs w:val="24"/>
        </w:rPr>
        <w:t>Desde el año 2011, en que se aprueba el Plan de Manejo del Parque Nacional Yasuní, se ha implementado las acciones descritas en este plan</w:t>
      </w:r>
      <w:r w:rsidR="006664EF">
        <w:rPr>
          <w:sz w:val="24"/>
          <w:szCs w:val="24"/>
        </w:rPr>
        <w:t>,</w:t>
      </w:r>
      <w:r w:rsidR="002D2C9B">
        <w:rPr>
          <w:sz w:val="24"/>
          <w:szCs w:val="24"/>
        </w:rPr>
        <w:t xml:space="preserve"> pero</w:t>
      </w:r>
      <w:r w:rsidR="009463C7" w:rsidRPr="002D2C9B">
        <w:rPr>
          <w:sz w:val="24"/>
          <w:szCs w:val="24"/>
        </w:rPr>
        <w:t xml:space="preserve"> la problemática y dinámica social, ambiental y económica </w:t>
      </w:r>
      <w:r w:rsidR="002D2C9B">
        <w:rPr>
          <w:sz w:val="24"/>
          <w:szCs w:val="24"/>
        </w:rPr>
        <w:t>de ésta área protegida ha</w:t>
      </w:r>
      <w:r w:rsidR="00890384" w:rsidRPr="002D2C9B">
        <w:rPr>
          <w:sz w:val="24"/>
          <w:szCs w:val="24"/>
        </w:rPr>
        <w:t xml:space="preserve"> generado </w:t>
      </w:r>
      <w:r w:rsidR="009463C7" w:rsidRPr="002D2C9B">
        <w:rPr>
          <w:sz w:val="24"/>
          <w:szCs w:val="24"/>
        </w:rPr>
        <w:t xml:space="preserve">la necesidad de realizar una actualización </w:t>
      </w:r>
      <w:r w:rsidR="00E84D9D" w:rsidRPr="002D2C9B">
        <w:rPr>
          <w:sz w:val="24"/>
          <w:szCs w:val="24"/>
        </w:rPr>
        <w:t>de esta herramienta de gestión</w:t>
      </w:r>
      <w:r w:rsidR="009463C7" w:rsidRPr="002D2C9B">
        <w:rPr>
          <w:sz w:val="24"/>
          <w:szCs w:val="24"/>
        </w:rPr>
        <w:t xml:space="preserve">. </w:t>
      </w:r>
    </w:p>
    <w:p w:rsidR="00E84D9D" w:rsidRPr="002D2C9B" w:rsidRDefault="00CC242B" w:rsidP="001F5F9C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84D9D" w:rsidRPr="002D2C9B">
        <w:rPr>
          <w:sz w:val="24"/>
          <w:szCs w:val="24"/>
        </w:rPr>
        <w:t xml:space="preserve">Por este motivo, </w:t>
      </w:r>
      <w:r w:rsidR="00480279">
        <w:rPr>
          <w:sz w:val="24"/>
          <w:szCs w:val="24"/>
        </w:rPr>
        <w:t>el PRAS</w:t>
      </w:r>
      <w:r w:rsidR="006664EF">
        <w:rPr>
          <w:sz w:val="24"/>
          <w:szCs w:val="24"/>
        </w:rPr>
        <w:t xml:space="preserve"> - MAE</w:t>
      </w:r>
      <w:r w:rsidR="00E84D9D" w:rsidRPr="002D2C9B">
        <w:rPr>
          <w:sz w:val="24"/>
          <w:szCs w:val="24"/>
        </w:rPr>
        <w:t xml:space="preserve"> ha </w:t>
      </w:r>
      <w:r w:rsidR="00480279">
        <w:rPr>
          <w:sz w:val="24"/>
          <w:szCs w:val="24"/>
        </w:rPr>
        <w:t xml:space="preserve">elaborado </w:t>
      </w:r>
      <w:r w:rsidR="00E84D9D" w:rsidRPr="002D2C9B">
        <w:rPr>
          <w:sz w:val="24"/>
          <w:szCs w:val="24"/>
        </w:rPr>
        <w:t xml:space="preserve">una serie de insumos técnicos para </w:t>
      </w:r>
      <w:r w:rsidR="002D2C9B">
        <w:rPr>
          <w:sz w:val="24"/>
          <w:szCs w:val="24"/>
        </w:rPr>
        <w:t xml:space="preserve">apoyar en el proceso de actualización del Plan de Manejo </w:t>
      </w:r>
      <w:r w:rsidR="00E84D9D" w:rsidRPr="002D2C9B">
        <w:rPr>
          <w:sz w:val="24"/>
          <w:szCs w:val="24"/>
        </w:rPr>
        <w:t>a la Dirección Provincial del Ambiente de Orellana</w:t>
      </w:r>
      <w:r w:rsidR="007E6566" w:rsidRPr="002D2C9B">
        <w:rPr>
          <w:sz w:val="24"/>
          <w:szCs w:val="24"/>
        </w:rPr>
        <w:t>, institución con competencia directa</w:t>
      </w:r>
      <w:r w:rsidR="004614A2">
        <w:rPr>
          <w:sz w:val="24"/>
          <w:szCs w:val="24"/>
        </w:rPr>
        <w:t xml:space="preserve"> en la gestión y manejo del Parque Nacional Yasuní</w:t>
      </w:r>
      <w:r w:rsidR="00480279">
        <w:rPr>
          <w:sz w:val="24"/>
          <w:szCs w:val="24"/>
        </w:rPr>
        <w:t xml:space="preserve">, a través de la Jefatura del PNY. </w:t>
      </w:r>
      <w:r w:rsidR="004614A2">
        <w:rPr>
          <w:sz w:val="24"/>
          <w:szCs w:val="24"/>
        </w:rPr>
        <w:t xml:space="preserve"> </w:t>
      </w:r>
    </w:p>
    <w:p w:rsidR="0078458B" w:rsidRPr="002D2C9B" w:rsidRDefault="001F5F9C" w:rsidP="001F5F9C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2D2C9B">
        <w:rPr>
          <w:sz w:val="24"/>
          <w:szCs w:val="24"/>
        </w:rPr>
        <w:tab/>
      </w:r>
      <w:r w:rsidR="00E84D9D" w:rsidRPr="002D2C9B">
        <w:rPr>
          <w:sz w:val="24"/>
          <w:szCs w:val="24"/>
        </w:rPr>
        <w:t xml:space="preserve">Los insumos técnicos </w:t>
      </w:r>
      <w:r w:rsidR="00AB20AD" w:rsidRPr="002D2C9B">
        <w:rPr>
          <w:sz w:val="24"/>
          <w:szCs w:val="24"/>
        </w:rPr>
        <w:t xml:space="preserve">elaborados </w:t>
      </w:r>
      <w:r w:rsidR="00E84D9D" w:rsidRPr="002D2C9B">
        <w:rPr>
          <w:sz w:val="24"/>
          <w:szCs w:val="24"/>
        </w:rPr>
        <w:t>para este proceso de actualización se han entregado a la Dirección Provincial del Ambiente de Orellana, por medio del memorando Nro.</w:t>
      </w:r>
      <w:r w:rsidR="0078458B" w:rsidRPr="002D2C9B">
        <w:rPr>
          <w:sz w:val="24"/>
          <w:szCs w:val="24"/>
        </w:rPr>
        <w:t xml:space="preserve"> MAE-PRAS-2016-3457, para que esta institución continúe con el proceso de actualización del Plan de Man</w:t>
      </w:r>
      <w:r w:rsidR="002E3E53" w:rsidRPr="002D2C9B">
        <w:rPr>
          <w:sz w:val="24"/>
          <w:szCs w:val="24"/>
        </w:rPr>
        <w:t>ejo del Parque Nacional Yasuní.</w:t>
      </w:r>
    </w:p>
    <w:p w:rsidR="0078458B" w:rsidRPr="002D2C9B" w:rsidRDefault="001F5F9C" w:rsidP="001F5F9C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2D2C9B">
        <w:rPr>
          <w:sz w:val="24"/>
          <w:szCs w:val="24"/>
        </w:rPr>
        <w:tab/>
      </w:r>
      <w:r w:rsidR="0078458B" w:rsidRPr="002D2C9B">
        <w:rPr>
          <w:sz w:val="24"/>
          <w:szCs w:val="24"/>
        </w:rPr>
        <w:t>Los insumos generados y entregados a la Dirección Provincia</w:t>
      </w:r>
      <w:r w:rsidRPr="002D2C9B">
        <w:rPr>
          <w:sz w:val="24"/>
          <w:szCs w:val="24"/>
        </w:rPr>
        <w:t>l de Ambiente de Orellana son:</w:t>
      </w:r>
    </w:p>
    <w:p w:rsidR="001F5F9C" w:rsidRPr="002D2C9B" w:rsidRDefault="0078458B" w:rsidP="001F5F9C">
      <w:pPr>
        <w:pStyle w:val="Prrafodelista"/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2D2C9B">
        <w:rPr>
          <w:sz w:val="24"/>
          <w:szCs w:val="24"/>
        </w:rPr>
        <w:t>Informe de la situación sobre el proceso de actualización del Plan de Ma</w:t>
      </w:r>
      <w:r w:rsidR="001F5F9C" w:rsidRPr="002D2C9B">
        <w:rPr>
          <w:sz w:val="24"/>
          <w:szCs w:val="24"/>
        </w:rPr>
        <w:t>nejo del Parque Nacional Yasuní</w:t>
      </w:r>
      <w:r w:rsidR="004614A2">
        <w:rPr>
          <w:sz w:val="24"/>
          <w:szCs w:val="24"/>
        </w:rPr>
        <w:t xml:space="preserve">, en este documento se describen los avances que </w:t>
      </w:r>
      <w:r w:rsidR="004614A2">
        <w:rPr>
          <w:sz w:val="24"/>
          <w:szCs w:val="24"/>
        </w:rPr>
        <w:lastRenderedPageBreak/>
        <w:t xml:space="preserve">ha realizado </w:t>
      </w:r>
      <w:r w:rsidR="00480279">
        <w:rPr>
          <w:sz w:val="24"/>
          <w:szCs w:val="24"/>
        </w:rPr>
        <w:t>el PRAS</w:t>
      </w:r>
      <w:r w:rsidR="006664EF">
        <w:rPr>
          <w:sz w:val="24"/>
          <w:szCs w:val="24"/>
        </w:rPr>
        <w:t xml:space="preserve"> - MAE</w:t>
      </w:r>
      <w:r w:rsidR="00480279">
        <w:rPr>
          <w:sz w:val="24"/>
          <w:szCs w:val="24"/>
        </w:rPr>
        <w:t xml:space="preserve">, </w:t>
      </w:r>
      <w:r w:rsidR="004614A2">
        <w:rPr>
          <w:sz w:val="24"/>
          <w:szCs w:val="24"/>
        </w:rPr>
        <w:t xml:space="preserve"> en la </w:t>
      </w:r>
      <w:r w:rsidR="006664EF">
        <w:rPr>
          <w:sz w:val="24"/>
          <w:szCs w:val="24"/>
        </w:rPr>
        <w:t xml:space="preserve">descripción y sistematización de información técnica </w:t>
      </w:r>
      <w:r w:rsidR="004614A2">
        <w:rPr>
          <w:sz w:val="24"/>
          <w:szCs w:val="24"/>
        </w:rPr>
        <w:t xml:space="preserve">para el proceso de actualización del Plan de Manejo de esta área protegida. </w:t>
      </w:r>
    </w:p>
    <w:p w:rsidR="001F5F9C" w:rsidRPr="002D2C9B" w:rsidRDefault="0078458B" w:rsidP="001F5F9C">
      <w:pPr>
        <w:pStyle w:val="Prrafodelista"/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2D2C9B">
        <w:rPr>
          <w:sz w:val="24"/>
          <w:szCs w:val="24"/>
        </w:rPr>
        <w:t>Producto final de la consultoría “Facilitación para la Actualización del Plan de Manejo Ambiental del Parque Nacional Yasuní”</w:t>
      </w:r>
      <w:r w:rsidR="004614A2">
        <w:rPr>
          <w:sz w:val="24"/>
          <w:szCs w:val="24"/>
        </w:rPr>
        <w:t>. Este es el documento final producido por la consultoría contratada para la recopilación y sistematización de información secundaria sobre el Parque Nacional Yasuní, para la formulación de las secciones correspondientes</w:t>
      </w:r>
      <w:r w:rsidR="006664EF">
        <w:rPr>
          <w:sz w:val="24"/>
          <w:szCs w:val="24"/>
        </w:rPr>
        <w:t xml:space="preserve">: </w:t>
      </w:r>
      <w:r w:rsidR="004614A2">
        <w:rPr>
          <w:sz w:val="24"/>
          <w:szCs w:val="24"/>
        </w:rPr>
        <w:t>caracterización (física, biótica y social) y</w:t>
      </w:r>
      <w:r w:rsidR="006664EF">
        <w:rPr>
          <w:sz w:val="24"/>
          <w:szCs w:val="24"/>
        </w:rPr>
        <w:t xml:space="preserve"> el marco legal e institucional</w:t>
      </w:r>
      <w:r w:rsidR="004614A2">
        <w:rPr>
          <w:sz w:val="24"/>
          <w:szCs w:val="24"/>
        </w:rPr>
        <w:t xml:space="preserve"> del Plan de Manejo del Parque. </w:t>
      </w:r>
    </w:p>
    <w:p w:rsidR="001F5F9C" w:rsidRPr="002D2C9B" w:rsidRDefault="0078458B" w:rsidP="001F5F9C">
      <w:pPr>
        <w:pStyle w:val="Prrafodelista"/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2D2C9B">
        <w:rPr>
          <w:sz w:val="24"/>
          <w:szCs w:val="24"/>
        </w:rPr>
        <w:t>Propuesta técnica – logística para el proceso de actualización del Plan de Ma</w:t>
      </w:r>
      <w:r w:rsidR="001F5F9C" w:rsidRPr="002D2C9B">
        <w:rPr>
          <w:sz w:val="24"/>
          <w:szCs w:val="24"/>
        </w:rPr>
        <w:t>nejo del Parque Nacional Yasuní</w:t>
      </w:r>
      <w:r w:rsidR="004614A2">
        <w:rPr>
          <w:sz w:val="24"/>
          <w:szCs w:val="24"/>
        </w:rPr>
        <w:t xml:space="preserve">. Este documento es una propuesta de los siguientes pasos que </w:t>
      </w:r>
      <w:r w:rsidR="004F62A7">
        <w:rPr>
          <w:sz w:val="24"/>
          <w:szCs w:val="24"/>
        </w:rPr>
        <w:t xml:space="preserve">debería </w:t>
      </w:r>
      <w:r w:rsidR="004614A2">
        <w:rPr>
          <w:sz w:val="24"/>
          <w:szCs w:val="24"/>
        </w:rPr>
        <w:t xml:space="preserve">realizar la Dirección Provincial de Orellana para reforzar el proceso de actualización del Plan de Manejo del Parque Nacional Yasuní, en lo que respecta a participación e inclusión de la perspectiva comunitaria y sectorial en la elaboración de este documento de gestión. </w:t>
      </w:r>
    </w:p>
    <w:p w:rsidR="006664EF" w:rsidRDefault="0078458B" w:rsidP="001F5F9C">
      <w:pPr>
        <w:pStyle w:val="Prrafodelista"/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6664EF">
        <w:rPr>
          <w:sz w:val="24"/>
          <w:szCs w:val="24"/>
        </w:rPr>
        <w:t>Informe de identificación de actores sociales e institucionales y sistematización de información secundaria de la línea base socioambiental para el fortalecimiento de la gestión y el manejo del Parque Nacional Yasuní</w:t>
      </w:r>
      <w:r w:rsidR="004614A2" w:rsidRPr="006664EF">
        <w:rPr>
          <w:sz w:val="24"/>
          <w:szCs w:val="24"/>
        </w:rPr>
        <w:t xml:space="preserve">. Este documento se relaciona con la propuesta técnica – logística para el proceso de actualización del Plan de Manejo </w:t>
      </w:r>
      <w:r w:rsidR="00042058" w:rsidRPr="006664EF">
        <w:rPr>
          <w:sz w:val="24"/>
          <w:szCs w:val="24"/>
        </w:rPr>
        <w:t>del Parque</w:t>
      </w:r>
      <w:r w:rsidR="006664EF" w:rsidRPr="006664EF">
        <w:rPr>
          <w:sz w:val="24"/>
          <w:szCs w:val="24"/>
        </w:rPr>
        <w:t xml:space="preserve">, </w:t>
      </w:r>
      <w:r w:rsidR="00042058" w:rsidRPr="006664EF">
        <w:rPr>
          <w:sz w:val="24"/>
          <w:szCs w:val="24"/>
        </w:rPr>
        <w:t>en el que se incluyó a t</w:t>
      </w:r>
      <w:r w:rsidR="006664EF">
        <w:rPr>
          <w:sz w:val="24"/>
          <w:szCs w:val="24"/>
        </w:rPr>
        <w:t xml:space="preserve">odos los actores identificados. </w:t>
      </w:r>
    </w:p>
    <w:p w:rsidR="0078458B" w:rsidRPr="006664EF" w:rsidRDefault="0078458B" w:rsidP="001F5F9C">
      <w:pPr>
        <w:pStyle w:val="Prrafodelista"/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6664EF">
        <w:rPr>
          <w:sz w:val="24"/>
          <w:szCs w:val="24"/>
        </w:rPr>
        <w:t>Ayu</w:t>
      </w:r>
      <w:r w:rsidR="005D186A">
        <w:rPr>
          <w:sz w:val="24"/>
          <w:szCs w:val="24"/>
        </w:rPr>
        <w:t>da memoria de grupo de trabajo, e</w:t>
      </w:r>
      <w:r w:rsidR="00042058" w:rsidRPr="006664EF">
        <w:rPr>
          <w:sz w:val="24"/>
          <w:szCs w:val="24"/>
        </w:rPr>
        <w:t xml:space="preserve">sta ayuda memoria es un insumo técnico del avance en la conceptualización y evaluación de los objetos de conservación del Parque Nacional Yasuní. Además, es una bitácora del análisis realizado por el equipo técnico de la Jefatura del Parque y del Equipo Técnico de Apoyo al Parque Nacional Yasuní </w:t>
      </w:r>
      <w:r w:rsidR="00480279" w:rsidRPr="006664EF">
        <w:rPr>
          <w:sz w:val="24"/>
          <w:szCs w:val="24"/>
        </w:rPr>
        <w:t>del PRAS</w:t>
      </w:r>
      <w:r w:rsidR="005D186A">
        <w:rPr>
          <w:sz w:val="24"/>
          <w:szCs w:val="24"/>
        </w:rPr>
        <w:t xml:space="preserve"> - MAE</w:t>
      </w:r>
      <w:r w:rsidR="00480279" w:rsidRPr="006664EF">
        <w:rPr>
          <w:sz w:val="24"/>
          <w:szCs w:val="24"/>
        </w:rPr>
        <w:t xml:space="preserve"> </w:t>
      </w:r>
      <w:r w:rsidR="00042058" w:rsidRPr="006664EF">
        <w:rPr>
          <w:sz w:val="24"/>
          <w:szCs w:val="24"/>
        </w:rPr>
        <w:t>sobre las acciones que deben realizarse para cumplir con los objetivos de conservación de esta área protegida.</w:t>
      </w:r>
    </w:p>
    <w:p w:rsidR="00243F12" w:rsidRDefault="00CC242B" w:rsidP="001F5F9C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E6566" w:rsidRPr="002D2C9B">
        <w:rPr>
          <w:sz w:val="24"/>
          <w:szCs w:val="24"/>
        </w:rPr>
        <w:t xml:space="preserve">Al cierre de este informe, la Dirección Provincial del Ambiente de Orellana </w:t>
      </w:r>
      <w:r w:rsidR="001F5F9C" w:rsidRPr="002D2C9B">
        <w:rPr>
          <w:sz w:val="24"/>
          <w:szCs w:val="24"/>
        </w:rPr>
        <w:t>se encuentra</w:t>
      </w:r>
      <w:r w:rsidR="007E6566" w:rsidRPr="002D2C9B">
        <w:rPr>
          <w:sz w:val="24"/>
          <w:szCs w:val="24"/>
        </w:rPr>
        <w:t xml:space="preserve"> evaluando </w:t>
      </w:r>
      <w:r w:rsidR="001F5F9C" w:rsidRPr="002D2C9B">
        <w:rPr>
          <w:sz w:val="24"/>
          <w:szCs w:val="24"/>
        </w:rPr>
        <w:t>los</w:t>
      </w:r>
      <w:r w:rsidR="007E6566" w:rsidRPr="002D2C9B">
        <w:rPr>
          <w:sz w:val="24"/>
          <w:szCs w:val="24"/>
        </w:rPr>
        <w:t xml:space="preserve"> insumos técnicos entregados por </w:t>
      </w:r>
      <w:r w:rsidR="001F5F9C" w:rsidRPr="002D2C9B">
        <w:rPr>
          <w:sz w:val="24"/>
          <w:szCs w:val="24"/>
        </w:rPr>
        <w:t xml:space="preserve">el Programa de Reparación </w:t>
      </w:r>
      <w:r w:rsidR="001F5F9C" w:rsidRPr="002D2C9B">
        <w:rPr>
          <w:sz w:val="24"/>
          <w:szCs w:val="24"/>
        </w:rPr>
        <w:lastRenderedPageBreak/>
        <w:t>Ambiental y Social</w:t>
      </w:r>
      <w:r w:rsidR="005D186A">
        <w:rPr>
          <w:sz w:val="24"/>
          <w:szCs w:val="24"/>
        </w:rPr>
        <w:t xml:space="preserve"> del MAE</w:t>
      </w:r>
      <w:r w:rsidR="0026688B" w:rsidRPr="002D2C9B">
        <w:rPr>
          <w:sz w:val="24"/>
          <w:szCs w:val="24"/>
        </w:rPr>
        <w:t xml:space="preserve">, a partir de los resultados de esta revisión, se elaborará </w:t>
      </w:r>
      <w:r w:rsidR="007E6566" w:rsidRPr="002D2C9B">
        <w:rPr>
          <w:sz w:val="24"/>
          <w:szCs w:val="24"/>
        </w:rPr>
        <w:t>una estrategia para finalizar la actualización del plan de manejo d</w:t>
      </w:r>
      <w:r w:rsidR="001F5F9C" w:rsidRPr="002D2C9B">
        <w:rPr>
          <w:sz w:val="24"/>
          <w:szCs w:val="24"/>
        </w:rPr>
        <w:t>el Parque Nacional Yasuní.</w:t>
      </w:r>
    </w:p>
    <w:p w:rsidR="009A3636" w:rsidRPr="00B07CB2" w:rsidRDefault="009A3636" w:rsidP="009A3636">
      <w:pPr>
        <w:pStyle w:val="Normal1"/>
        <w:tabs>
          <w:tab w:val="left" w:pos="284"/>
        </w:tabs>
        <w:spacing w:before="100" w:beforeAutospacing="1" w:after="100" w:afterAutospacing="1" w:line="360" w:lineRule="auto"/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B07CB2">
        <w:rPr>
          <w:rFonts w:asciiTheme="minorHAnsi" w:hAnsiTheme="minorHAnsi" w:cs="Arial"/>
          <w:b/>
          <w:i/>
          <w:sz w:val="22"/>
          <w:szCs w:val="22"/>
        </w:rPr>
        <w:t>Firmas de responsabilidad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90"/>
        <w:gridCol w:w="2244"/>
      </w:tblGrid>
      <w:tr w:rsidR="007342BC" w:rsidTr="00162B88">
        <w:trPr>
          <w:jc w:val="center"/>
        </w:trPr>
        <w:tc>
          <w:tcPr>
            <w:tcW w:w="4490" w:type="dxa"/>
          </w:tcPr>
          <w:p w:rsidR="007342BC" w:rsidRPr="007648F3" w:rsidRDefault="007342BC" w:rsidP="004C6DD0">
            <w:pPr>
              <w:pStyle w:val="Piedepgina"/>
              <w:jc w:val="center"/>
              <w:rPr>
                <w:b/>
                <w:i/>
              </w:rPr>
            </w:pPr>
            <w:r w:rsidRPr="007648F3">
              <w:rPr>
                <w:b/>
                <w:i/>
              </w:rPr>
              <w:t>Funcionario</w:t>
            </w:r>
          </w:p>
        </w:tc>
        <w:tc>
          <w:tcPr>
            <w:tcW w:w="2244" w:type="dxa"/>
          </w:tcPr>
          <w:p w:rsidR="007342BC" w:rsidRPr="007648F3" w:rsidRDefault="007342BC" w:rsidP="004C6DD0">
            <w:pPr>
              <w:pStyle w:val="Piedepgina"/>
              <w:jc w:val="center"/>
              <w:rPr>
                <w:b/>
                <w:i/>
              </w:rPr>
            </w:pPr>
            <w:r w:rsidRPr="007648F3">
              <w:rPr>
                <w:b/>
                <w:i/>
              </w:rPr>
              <w:t>Sumilla</w:t>
            </w:r>
          </w:p>
        </w:tc>
      </w:tr>
      <w:tr w:rsidR="007342BC" w:rsidTr="00162B88">
        <w:trPr>
          <w:jc w:val="center"/>
        </w:trPr>
        <w:tc>
          <w:tcPr>
            <w:tcW w:w="4490" w:type="dxa"/>
          </w:tcPr>
          <w:p w:rsidR="007342BC" w:rsidRDefault="00162B88" w:rsidP="007B2C94">
            <w:pPr>
              <w:pStyle w:val="Piedepgina"/>
            </w:pPr>
            <w:r>
              <w:t>Director de Ambiente de Orellana</w:t>
            </w:r>
          </w:p>
        </w:tc>
        <w:tc>
          <w:tcPr>
            <w:tcW w:w="2244" w:type="dxa"/>
          </w:tcPr>
          <w:p w:rsidR="007342BC" w:rsidRDefault="007342BC" w:rsidP="007B2C94">
            <w:pPr>
              <w:pStyle w:val="Piedepgina"/>
            </w:pPr>
          </w:p>
        </w:tc>
      </w:tr>
      <w:tr w:rsidR="007342BC" w:rsidTr="00162B88">
        <w:trPr>
          <w:jc w:val="center"/>
        </w:trPr>
        <w:tc>
          <w:tcPr>
            <w:tcW w:w="4490" w:type="dxa"/>
          </w:tcPr>
          <w:p w:rsidR="007342BC" w:rsidRDefault="00162B88" w:rsidP="007B2C94">
            <w:pPr>
              <w:pStyle w:val="Piedepgina"/>
            </w:pPr>
            <w:r>
              <w:t>Coordinadora de Patrimonio Natural DPAO</w:t>
            </w:r>
          </w:p>
        </w:tc>
        <w:tc>
          <w:tcPr>
            <w:tcW w:w="2244" w:type="dxa"/>
          </w:tcPr>
          <w:p w:rsidR="007342BC" w:rsidRDefault="007342BC" w:rsidP="007B2C94">
            <w:pPr>
              <w:pStyle w:val="Piedepgina"/>
            </w:pPr>
          </w:p>
        </w:tc>
      </w:tr>
      <w:tr w:rsidR="007342BC" w:rsidTr="00162B88">
        <w:trPr>
          <w:jc w:val="center"/>
        </w:trPr>
        <w:tc>
          <w:tcPr>
            <w:tcW w:w="4490" w:type="dxa"/>
          </w:tcPr>
          <w:p w:rsidR="007342BC" w:rsidRDefault="00162B88" w:rsidP="007B2C94">
            <w:pPr>
              <w:pStyle w:val="Piedepgina"/>
            </w:pPr>
            <w:r>
              <w:t>Técnico 3 PRAS Yasuní</w:t>
            </w:r>
          </w:p>
        </w:tc>
        <w:tc>
          <w:tcPr>
            <w:tcW w:w="2244" w:type="dxa"/>
          </w:tcPr>
          <w:p w:rsidR="007342BC" w:rsidRDefault="007342BC" w:rsidP="007B2C94">
            <w:pPr>
              <w:pStyle w:val="Piedepgina"/>
            </w:pPr>
          </w:p>
        </w:tc>
      </w:tr>
    </w:tbl>
    <w:p w:rsidR="009A3636" w:rsidRPr="00231BFC" w:rsidRDefault="009A3636" w:rsidP="009A3636">
      <w:pPr>
        <w:pStyle w:val="Normal1"/>
        <w:tabs>
          <w:tab w:val="left" w:pos="284"/>
        </w:tabs>
        <w:spacing w:before="100" w:beforeAutospacing="1" w:after="100" w:afterAutospacing="1"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9A3636" w:rsidRPr="002D2C9B" w:rsidRDefault="009A3636" w:rsidP="001F5F9C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</w:p>
    <w:sectPr w:rsidR="009A3636" w:rsidRPr="002D2C9B" w:rsidSect="003E086B">
      <w:headerReference w:type="default" r:id="rId8"/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6D9" w:rsidRDefault="00F056D9" w:rsidP="00A770E5">
      <w:pPr>
        <w:spacing w:after="0" w:line="240" w:lineRule="auto"/>
      </w:pPr>
      <w:r>
        <w:separator/>
      </w:r>
    </w:p>
  </w:endnote>
  <w:endnote w:type="continuationSeparator" w:id="0">
    <w:p w:rsidR="00F056D9" w:rsidRDefault="00F056D9" w:rsidP="00A77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35811"/>
      <w:docPartObj>
        <w:docPartGallery w:val="Page Numbers (Bottom of Page)"/>
        <w:docPartUnique/>
      </w:docPartObj>
    </w:sdtPr>
    <w:sdtEndPr/>
    <w:sdtContent>
      <w:p w:rsidR="004614A2" w:rsidRDefault="006A5A6F" w:rsidP="00A770E5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0A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14A2" w:rsidRDefault="004614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6D9" w:rsidRDefault="00F056D9" w:rsidP="00A770E5">
      <w:pPr>
        <w:spacing w:after="0" w:line="240" w:lineRule="auto"/>
      </w:pPr>
      <w:r>
        <w:separator/>
      </w:r>
    </w:p>
  </w:footnote>
  <w:footnote w:type="continuationSeparator" w:id="0">
    <w:p w:rsidR="00F056D9" w:rsidRDefault="00F056D9" w:rsidP="00A77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4A2" w:rsidRDefault="004614A2" w:rsidP="00A770E5">
    <w:pPr>
      <w:pStyle w:val="Encabezamiento"/>
      <w:numPr>
        <w:ilvl w:val="0"/>
        <w:numId w:val="1"/>
      </w:numPr>
      <w:tabs>
        <w:tab w:val="left" w:pos="0"/>
      </w:tabs>
      <w:spacing w:before="0" w:after="0"/>
      <w:jc w:val="right"/>
      <w:rPr>
        <w:sz w:val="20"/>
        <w:szCs w:val="20"/>
      </w:rPr>
    </w:pPr>
    <w:r>
      <w:rPr>
        <w:rFonts w:ascii="Lucida Bright" w:hAnsi="Lucida Bright"/>
        <w:b/>
        <w:sz w:val="20"/>
        <w:szCs w:val="20"/>
        <w:lang w:val="es-EC"/>
      </w:rPr>
      <w:t xml:space="preserve">SEXTO REPORTE SEMESTRAL DE IMPLEMENTACIÓN DE </w:t>
    </w:r>
    <w:r>
      <w:rPr>
        <w:rFonts w:ascii="Lucida Bright" w:hAnsi="Lucida Bright"/>
        <w:b/>
        <w:noProof/>
        <w:sz w:val="20"/>
        <w:szCs w:val="2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59055</wp:posOffset>
          </wp:positionV>
          <wp:extent cx="1439545" cy="497205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497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14A2" w:rsidRDefault="004614A2" w:rsidP="00A770E5">
    <w:pPr>
      <w:pStyle w:val="Encabezamiento"/>
      <w:numPr>
        <w:ilvl w:val="0"/>
        <w:numId w:val="1"/>
      </w:numPr>
      <w:tabs>
        <w:tab w:val="left" w:pos="0"/>
      </w:tabs>
      <w:spacing w:before="0" w:after="0"/>
      <w:jc w:val="right"/>
      <w:rPr>
        <w:sz w:val="20"/>
        <w:szCs w:val="20"/>
      </w:rPr>
    </w:pPr>
    <w:r>
      <w:rPr>
        <w:rFonts w:ascii="Lucida Bright" w:hAnsi="Lucida Bright"/>
        <w:b/>
        <w:sz w:val="20"/>
        <w:szCs w:val="20"/>
        <w:lang w:val="es-EC"/>
      </w:rPr>
      <w:t xml:space="preserve">ACCIONES ESTABLECIDAS EN LA DECLARATORIA DE INTERÉS </w:t>
    </w:r>
  </w:p>
  <w:p w:rsidR="004614A2" w:rsidRDefault="004614A2" w:rsidP="00A770E5">
    <w:pPr>
      <w:pStyle w:val="Encabezamiento"/>
      <w:numPr>
        <w:ilvl w:val="0"/>
        <w:numId w:val="1"/>
      </w:numPr>
      <w:tabs>
        <w:tab w:val="left" w:pos="0"/>
      </w:tabs>
      <w:spacing w:before="0" w:after="0"/>
      <w:jc w:val="right"/>
      <w:rPr>
        <w:sz w:val="20"/>
        <w:szCs w:val="20"/>
      </w:rPr>
    </w:pPr>
    <w:r>
      <w:rPr>
        <w:rFonts w:ascii="Lucida Bright" w:hAnsi="Lucida Bright"/>
        <w:b/>
        <w:sz w:val="20"/>
        <w:szCs w:val="20"/>
        <w:lang w:val="es-EC"/>
      </w:rPr>
      <w:t xml:space="preserve">NACIONAL PARA LA EXPLOTACIÓN DE LOS BLOQUES 31 Y 43, </w:t>
    </w:r>
  </w:p>
  <w:p w:rsidR="004614A2" w:rsidRDefault="004614A2" w:rsidP="00A770E5">
    <w:pPr>
      <w:pStyle w:val="Encabezamiento"/>
      <w:numPr>
        <w:ilvl w:val="0"/>
        <w:numId w:val="1"/>
      </w:numPr>
      <w:tabs>
        <w:tab w:val="left" w:pos="0"/>
      </w:tabs>
      <w:spacing w:before="0" w:after="0"/>
      <w:jc w:val="right"/>
      <w:rPr>
        <w:sz w:val="20"/>
        <w:szCs w:val="20"/>
      </w:rPr>
    </w:pPr>
    <w:bookmarkStart w:id="1" w:name="__DdeLink__3198_717279215"/>
    <w:bookmarkEnd w:id="1"/>
    <w:r>
      <w:rPr>
        <w:rFonts w:ascii="Lucida Bright" w:hAnsi="Lucida Bright"/>
        <w:b/>
        <w:sz w:val="20"/>
        <w:szCs w:val="20"/>
        <w:lang w:val="es-EC"/>
      </w:rPr>
      <w:t xml:space="preserve">PROVINCIA DE ORELLANA </w:t>
    </w:r>
  </w:p>
  <w:p w:rsidR="004614A2" w:rsidRDefault="004614A2">
    <w:pPr>
      <w:pStyle w:val="Encabezado"/>
    </w:pPr>
  </w:p>
  <w:p w:rsidR="004614A2" w:rsidRDefault="004614A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919CB"/>
    <w:multiLevelType w:val="hybridMultilevel"/>
    <w:tmpl w:val="74D2127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A2C7E"/>
    <w:multiLevelType w:val="multilevel"/>
    <w:tmpl w:val="4A9CA60C"/>
    <w:lvl w:ilvl="0">
      <w:start w:val="1"/>
      <w:numFmt w:val="none"/>
      <w:suff w:val="nothing"/>
      <w:lvlText w:val=""/>
      <w:lvlJc w:val="left"/>
      <w:pPr>
        <w:ind w:left="708" w:firstLine="0"/>
      </w:pPr>
    </w:lvl>
    <w:lvl w:ilvl="1">
      <w:start w:val="1"/>
      <w:numFmt w:val="none"/>
      <w:suff w:val="nothing"/>
      <w:lvlText w:val=""/>
      <w:lvlJc w:val="left"/>
      <w:pPr>
        <w:ind w:left="1284" w:hanging="576"/>
      </w:pPr>
    </w:lvl>
    <w:lvl w:ilvl="2">
      <w:start w:val="1"/>
      <w:numFmt w:val="none"/>
      <w:suff w:val="nothing"/>
      <w:lvlText w:val=""/>
      <w:lvlJc w:val="left"/>
      <w:pPr>
        <w:ind w:left="708" w:firstLine="0"/>
      </w:pPr>
    </w:lvl>
    <w:lvl w:ilvl="3">
      <w:start w:val="1"/>
      <w:numFmt w:val="none"/>
      <w:suff w:val="nothing"/>
      <w:lvlText w:val=""/>
      <w:lvlJc w:val="left"/>
      <w:pPr>
        <w:ind w:left="1572" w:hanging="864"/>
      </w:pPr>
    </w:lvl>
    <w:lvl w:ilvl="4">
      <w:start w:val="1"/>
      <w:numFmt w:val="none"/>
      <w:suff w:val="nothing"/>
      <w:lvlText w:val=""/>
      <w:lvlJc w:val="left"/>
      <w:pPr>
        <w:ind w:left="1716" w:hanging="1008"/>
      </w:pPr>
    </w:lvl>
    <w:lvl w:ilvl="5">
      <w:start w:val="1"/>
      <w:numFmt w:val="none"/>
      <w:suff w:val="nothing"/>
      <w:lvlText w:val=""/>
      <w:lvlJc w:val="left"/>
      <w:pPr>
        <w:ind w:left="1860" w:hanging="1152"/>
      </w:pPr>
    </w:lvl>
    <w:lvl w:ilvl="6">
      <w:start w:val="1"/>
      <w:numFmt w:val="none"/>
      <w:suff w:val="nothing"/>
      <w:lvlText w:val=""/>
      <w:lvlJc w:val="left"/>
      <w:pPr>
        <w:ind w:left="2004" w:hanging="1296"/>
      </w:pPr>
    </w:lvl>
    <w:lvl w:ilvl="7">
      <w:start w:val="1"/>
      <w:numFmt w:val="none"/>
      <w:suff w:val="nothing"/>
      <w:lvlText w:val=""/>
      <w:lvlJc w:val="left"/>
      <w:pPr>
        <w:ind w:left="2148" w:hanging="1440"/>
      </w:pPr>
    </w:lvl>
    <w:lvl w:ilvl="8">
      <w:start w:val="1"/>
      <w:numFmt w:val="none"/>
      <w:suff w:val="nothing"/>
      <w:lvlText w:val=""/>
      <w:lvlJc w:val="left"/>
      <w:pPr>
        <w:ind w:left="2292" w:hanging="1584"/>
      </w:pPr>
    </w:lvl>
  </w:abstractNum>
  <w:abstractNum w:abstractNumId="2">
    <w:nsid w:val="7670098F"/>
    <w:multiLevelType w:val="hybridMultilevel"/>
    <w:tmpl w:val="E34ECF5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0E5"/>
    <w:rsid w:val="000375DD"/>
    <w:rsid w:val="00042058"/>
    <w:rsid w:val="00054552"/>
    <w:rsid w:val="00064ADA"/>
    <w:rsid w:val="00097770"/>
    <w:rsid w:val="000C5E29"/>
    <w:rsid w:val="000F721D"/>
    <w:rsid w:val="00125B01"/>
    <w:rsid w:val="00162B88"/>
    <w:rsid w:val="0018695C"/>
    <w:rsid w:val="001B33FB"/>
    <w:rsid w:val="001C782C"/>
    <w:rsid w:val="001F5F9C"/>
    <w:rsid w:val="00243F12"/>
    <w:rsid w:val="0026688B"/>
    <w:rsid w:val="00272D1E"/>
    <w:rsid w:val="00277F46"/>
    <w:rsid w:val="00281FD3"/>
    <w:rsid w:val="002836C4"/>
    <w:rsid w:val="002C6A80"/>
    <w:rsid w:val="002D2C9B"/>
    <w:rsid w:val="002E3D30"/>
    <w:rsid w:val="002E3E53"/>
    <w:rsid w:val="003065CC"/>
    <w:rsid w:val="00324346"/>
    <w:rsid w:val="00355B00"/>
    <w:rsid w:val="00361C20"/>
    <w:rsid w:val="003B1154"/>
    <w:rsid w:val="003B4D63"/>
    <w:rsid w:val="003E086B"/>
    <w:rsid w:val="00403E7C"/>
    <w:rsid w:val="004614A2"/>
    <w:rsid w:val="00480279"/>
    <w:rsid w:val="004F62A7"/>
    <w:rsid w:val="00524765"/>
    <w:rsid w:val="005326EA"/>
    <w:rsid w:val="00533B87"/>
    <w:rsid w:val="0055300E"/>
    <w:rsid w:val="005D186A"/>
    <w:rsid w:val="005D69E1"/>
    <w:rsid w:val="00612018"/>
    <w:rsid w:val="00627F6F"/>
    <w:rsid w:val="00633D3C"/>
    <w:rsid w:val="00635A34"/>
    <w:rsid w:val="00636FEE"/>
    <w:rsid w:val="0064689E"/>
    <w:rsid w:val="006664EF"/>
    <w:rsid w:val="0067673A"/>
    <w:rsid w:val="006A3980"/>
    <w:rsid w:val="006A5A6F"/>
    <w:rsid w:val="006A6CC5"/>
    <w:rsid w:val="006D3E9E"/>
    <w:rsid w:val="00722E9D"/>
    <w:rsid w:val="007342BC"/>
    <w:rsid w:val="00752EA7"/>
    <w:rsid w:val="00756BBD"/>
    <w:rsid w:val="00772C6B"/>
    <w:rsid w:val="0078458B"/>
    <w:rsid w:val="007A2E77"/>
    <w:rsid w:val="007C43ED"/>
    <w:rsid w:val="007D22AE"/>
    <w:rsid w:val="007E6566"/>
    <w:rsid w:val="00860CDD"/>
    <w:rsid w:val="00865B78"/>
    <w:rsid w:val="00890384"/>
    <w:rsid w:val="008A7F77"/>
    <w:rsid w:val="008C09EA"/>
    <w:rsid w:val="009463C7"/>
    <w:rsid w:val="009A3636"/>
    <w:rsid w:val="009B0DA7"/>
    <w:rsid w:val="009F4867"/>
    <w:rsid w:val="00A236BC"/>
    <w:rsid w:val="00A25172"/>
    <w:rsid w:val="00A40D4E"/>
    <w:rsid w:val="00A42DBC"/>
    <w:rsid w:val="00A468AD"/>
    <w:rsid w:val="00A71837"/>
    <w:rsid w:val="00A770E5"/>
    <w:rsid w:val="00AB20AD"/>
    <w:rsid w:val="00AE6DA1"/>
    <w:rsid w:val="00B10E62"/>
    <w:rsid w:val="00B110A8"/>
    <w:rsid w:val="00B72722"/>
    <w:rsid w:val="00B90A6A"/>
    <w:rsid w:val="00C1581D"/>
    <w:rsid w:val="00CC0DD4"/>
    <w:rsid w:val="00CC242B"/>
    <w:rsid w:val="00D048FC"/>
    <w:rsid w:val="00D913F4"/>
    <w:rsid w:val="00D91D42"/>
    <w:rsid w:val="00DC7075"/>
    <w:rsid w:val="00E00B50"/>
    <w:rsid w:val="00E04C94"/>
    <w:rsid w:val="00E06146"/>
    <w:rsid w:val="00E10ACD"/>
    <w:rsid w:val="00E36BB7"/>
    <w:rsid w:val="00E42685"/>
    <w:rsid w:val="00E5785C"/>
    <w:rsid w:val="00E81BF7"/>
    <w:rsid w:val="00E84D9D"/>
    <w:rsid w:val="00EA3905"/>
    <w:rsid w:val="00EA46BD"/>
    <w:rsid w:val="00EE5BB1"/>
    <w:rsid w:val="00F056D9"/>
    <w:rsid w:val="00F10A77"/>
    <w:rsid w:val="00F1115E"/>
    <w:rsid w:val="00F12D2B"/>
    <w:rsid w:val="00F245B4"/>
    <w:rsid w:val="00F822AF"/>
    <w:rsid w:val="00F87D11"/>
    <w:rsid w:val="00FA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A5385E7-3B58-41EA-9E22-A8C124EC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3C7"/>
  </w:style>
  <w:style w:type="paragraph" w:styleId="Ttulo1">
    <w:name w:val="heading 1"/>
    <w:next w:val="Normal"/>
    <w:link w:val="Ttulo1Car"/>
    <w:uiPriority w:val="9"/>
    <w:qFormat/>
    <w:rsid w:val="001F5F9C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70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0E5"/>
  </w:style>
  <w:style w:type="paragraph" w:styleId="Piedepgina">
    <w:name w:val="footer"/>
    <w:basedOn w:val="Normal"/>
    <w:link w:val="PiedepginaCar"/>
    <w:uiPriority w:val="99"/>
    <w:unhideWhenUsed/>
    <w:rsid w:val="00A770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0E5"/>
  </w:style>
  <w:style w:type="paragraph" w:styleId="Textodeglobo">
    <w:name w:val="Balloon Text"/>
    <w:basedOn w:val="Normal"/>
    <w:link w:val="TextodegloboCar"/>
    <w:uiPriority w:val="99"/>
    <w:semiHidden/>
    <w:unhideWhenUsed/>
    <w:rsid w:val="00A7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0E5"/>
    <w:rPr>
      <w:rFonts w:ascii="Tahoma" w:hAnsi="Tahoma" w:cs="Tahoma"/>
      <w:sz w:val="16"/>
      <w:szCs w:val="16"/>
    </w:rPr>
  </w:style>
  <w:style w:type="paragraph" w:customStyle="1" w:styleId="Encabezamiento">
    <w:name w:val="Encabezamiento"/>
    <w:basedOn w:val="Normal"/>
    <w:rsid w:val="00A770E5"/>
    <w:pPr>
      <w:keepNext/>
      <w:suppressAutoHyphens/>
      <w:spacing w:before="240" w:after="120" w:line="240" w:lineRule="auto"/>
      <w:textAlignment w:val="baseline"/>
    </w:pPr>
    <w:rPr>
      <w:rFonts w:ascii="Arial" w:eastAsia="Lucida Sans Unicode" w:hAnsi="Arial" w:cs="Mangal"/>
      <w:sz w:val="28"/>
      <w:szCs w:val="28"/>
      <w:lang w:val="es-ES" w:eastAsia="zh-CN"/>
    </w:rPr>
  </w:style>
  <w:style w:type="paragraph" w:styleId="Prrafodelista">
    <w:name w:val="List Paragraph"/>
    <w:basedOn w:val="Normal"/>
    <w:uiPriority w:val="34"/>
    <w:qFormat/>
    <w:rsid w:val="0078458B"/>
    <w:pPr>
      <w:ind w:left="720"/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F5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F5F9C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1F5F9C"/>
    <w:rPr>
      <w:rFonts w:eastAsiaTheme="majorEastAsia" w:cstheme="majorBidi"/>
      <w:b/>
      <w:bCs/>
      <w:szCs w:val="28"/>
    </w:rPr>
  </w:style>
  <w:style w:type="table" w:styleId="Tablaconcuadrcula">
    <w:name w:val="Table Grid"/>
    <w:basedOn w:val="Tablanormal"/>
    <w:uiPriority w:val="59"/>
    <w:rsid w:val="009A3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9A363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114D8-10AB-4125-88DE-ACC9D06EB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634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Martinez</dc:creator>
  <cp:lastModifiedBy>Gabriela Proaño Rosero</cp:lastModifiedBy>
  <cp:revision>13</cp:revision>
  <cp:lastPrinted>2016-11-17T13:15:00Z</cp:lastPrinted>
  <dcterms:created xsi:type="dcterms:W3CDTF">2016-10-31T17:57:00Z</dcterms:created>
  <dcterms:modified xsi:type="dcterms:W3CDTF">2016-11-17T13:15:00Z</dcterms:modified>
</cp:coreProperties>
</file>